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firstLine="0"/>
        <w:jc w:val="center"/>
        <w:outlineLvl w:val="3"/>
      </w:pPr>
      <w:bookmarkStart w:id="1" w:name="_GoBack"/>
      <w:bookmarkEnd w:id="1"/>
      <w:bookmarkStart w:id="0" w:name="_Toc_4_4_0000000042"/>
      <w:r>
        <w:rPr>
          <w:rFonts w:ascii="方正小标宋_GBK" w:hAnsi="方正小标宋_GBK" w:eastAsia="方正小标宋_GBK" w:cs="方正小标宋_GBK"/>
          <w:color w:val="000000"/>
          <w:sz w:val="44"/>
        </w:rPr>
        <w:t>邯郸开放大学收支预算</w:t>
      </w:r>
      <w:bookmarkEnd w:id="0"/>
    </w:p>
    <w:p>
      <w:pPr>
        <w:spacing w:before="0" w:after="0"/>
        <w:ind w:firstLine="0"/>
        <w:jc w:val="center"/>
        <w:outlineLvl w:val="9"/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收支预算总表</w:t>
      </w: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360135邯郸开放大学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6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6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6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7"/>
            </w:pPr>
          </w:p>
        </w:tc>
        <w:tc>
          <w:tcPr>
            <w:tcW w:w="5114" w:type="dxa"/>
            <w:vAlign w:val="center"/>
          </w:tcPr>
          <w:p>
            <w:pPr>
              <w:pStyle w:val="7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8"/>
            </w:pPr>
            <w:r>
              <w:t>3182.32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7"/>
            </w:pPr>
          </w:p>
        </w:tc>
        <w:tc>
          <w:tcPr>
            <w:tcW w:w="5114" w:type="dxa"/>
            <w:vAlign w:val="center"/>
          </w:tcPr>
          <w:p>
            <w:pPr>
              <w:pStyle w:val="9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8"/>
            </w:pPr>
            <w:r>
              <w:t>3182.32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1302.32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1292.12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10.20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1880.00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7"/>
            </w:pPr>
          </w:p>
        </w:tc>
        <w:tc>
          <w:tcPr>
            <w:tcW w:w="5114" w:type="dxa"/>
            <w:vAlign w:val="center"/>
          </w:tcPr>
          <w:p>
            <w:pPr>
              <w:pStyle w:val="9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财政拨款结转（含上年超收等结余）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7"/>
            </w:pPr>
          </w:p>
        </w:tc>
        <w:tc>
          <w:tcPr>
            <w:tcW w:w="5114" w:type="dxa"/>
            <w:vAlign w:val="center"/>
          </w:tcPr>
          <w:p>
            <w:pPr>
              <w:pStyle w:val="7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8"/>
            </w:pPr>
            <w:r>
              <w:t>3182.32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1305.05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1197.62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107.43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1877.27</w:t>
            </w:r>
          </w:p>
        </w:tc>
      </w:tr>
    </w:tbl>
    <w:p>
      <w:pPr>
        <w:sectPr>
          <w:pgSz w:w="11900" w:h="16840"/>
          <w:pgMar w:top="1020" w:right="1020" w:bottom="1020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人员经费预算</w:t>
      </w:r>
    </w:p>
    <w:tbl>
      <w:tblPr>
        <w:tblStyle w:val="2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919"/>
        <w:gridCol w:w="919"/>
        <w:gridCol w:w="4027"/>
        <w:gridCol w:w="1151"/>
        <w:gridCol w:w="1151"/>
        <w:gridCol w:w="1151"/>
        <w:gridCol w:w="1151"/>
        <w:gridCol w:w="1151"/>
        <w:gridCol w:w="1151"/>
        <w:gridCol w:w="11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091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360135邯郸开放大学</w:t>
            </w:r>
          </w:p>
        </w:tc>
        <w:tc>
          <w:tcPr>
            <w:tcW w:w="4535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07" w:type="dxa"/>
            <w:vMerge w:val="restart"/>
            <w:vAlign w:val="center"/>
          </w:tcPr>
          <w:p>
            <w:pPr>
              <w:pStyle w:val="6"/>
            </w:pPr>
            <w:r>
              <w:t>功能分类科目编码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pStyle w:val="6"/>
            </w:pPr>
            <w:r>
              <w:t>部门经济分类编码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pStyle w:val="6"/>
            </w:pPr>
            <w:r>
              <w:t>政府经济分类编码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pStyle w:val="6"/>
            </w:pPr>
            <w:r>
              <w:t>预算支出项目</w:t>
            </w:r>
          </w:p>
        </w:tc>
        <w:tc>
          <w:tcPr>
            <w:tcW w:w="7937" w:type="dxa"/>
            <w:gridSpan w:val="7"/>
            <w:vAlign w:val="center"/>
          </w:tcPr>
          <w:p>
            <w:pPr>
              <w:pStyle w:val="6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07" w:type="dxa"/>
            <w:vMerge w:val="continue"/>
          </w:tcPr>
          <w:p/>
        </w:tc>
        <w:tc>
          <w:tcPr>
            <w:tcW w:w="907" w:type="dxa"/>
            <w:vMerge w:val="continue"/>
          </w:tcPr>
          <w:p/>
        </w:tc>
        <w:tc>
          <w:tcPr>
            <w:tcW w:w="907" w:type="dxa"/>
            <w:vMerge w:val="continue"/>
          </w:tcPr>
          <w:p/>
        </w:tc>
        <w:tc>
          <w:tcPr>
            <w:tcW w:w="3969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pStyle w:val="6"/>
            </w:pPr>
            <w:r>
              <w:t>合  计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</w:pPr>
            <w:r>
              <w:t>一般公共    预算拨款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</w:pPr>
            <w:r>
              <w:t>基金预算    拨款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</w:pPr>
            <w:r>
              <w:t>财政专户    核拨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</w:pPr>
            <w:r>
              <w:t>单位资金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</w:pPr>
            <w:r>
              <w:t>财政拨款    结转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</w:pPr>
            <w: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7"/>
            </w:pPr>
          </w:p>
        </w:tc>
        <w:tc>
          <w:tcPr>
            <w:tcW w:w="907" w:type="dxa"/>
            <w:vAlign w:val="center"/>
          </w:tcPr>
          <w:p>
            <w:pPr>
              <w:pStyle w:val="7"/>
            </w:pPr>
          </w:p>
        </w:tc>
        <w:tc>
          <w:tcPr>
            <w:tcW w:w="907" w:type="dxa"/>
            <w:vAlign w:val="center"/>
          </w:tcPr>
          <w:p>
            <w:pPr>
              <w:pStyle w:val="7"/>
            </w:pPr>
          </w:p>
        </w:tc>
        <w:tc>
          <w:tcPr>
            <w:tcW w:w="3969" w:type="dxa"/>
            <w:vAlign w:val="center"/>
          </w:tcPr>
          <w:p>
            <w:pPr>
              <w:pStyle w:val="7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</w:pPr>
            <w:r>
              <w:t>1197.62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</w:pPr>
            <w:r>
              <w:t>1197.62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</w:pPr>
          </w:p>
        </w:tc>
        <w:tc>
          <w:tcPr>
            <w:tcW w:w="1134" w:type="dxa"/>
            <w:vAlign w:val="center"/>
          </w:tcPr>
          <w:p>
            <w:pPr>
              <w:pStyle w:val="8"/>
            </w:pPr>
          </w:p>
        </w:tc>
        <w:tc>
          <w:tcPr>
            <w:tcW w:w="1134" w:type="dxa"/>
            <w:vAlign w:val="center"/>
          </w:tcPr>
          <w:p>
            <w:pPr>
              <w:pStyle w:val="8"/>
            </w:pPr>
          </w:p>
        </w:tc>
        <w:tc>
          <w:tcPr>
            <w:tcW w:w="1134" w:type="dxa"/>
            <w:vAlign w:val="center"/>
          </w:tcPr>
          <w:p>
            <w:pPr>
              <w:pStyle w:val="8"/>
            </w:pPr>
          </w:p>
        </w:tc>
        <w:tc>
          <w:tcPr>
            <w:tcW w:w="1134" w:type="dxa"/>
            <w:vAlign w:val="center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一、工资福利支出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937.81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937.81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1.1基本工资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355.39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355.39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1.2津贴补贴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0.01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0.01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1.2.1地区附加津贴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1.2.2艰苦边远地区津贴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1.2.3（特殊）岗位津贴（补贴）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1.2.3.1国家出台与实际天数无关的岗位津贴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1.2.3.2国家出台按实际天数发放的岗位津贴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1.2.4规范津贴补贴后仍继续保留的补贴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0.01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0.01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1.2.5上述项目之外的津贴补贴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1.3奖金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71.50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71.50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30103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1.3.1年终一次性奖金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30103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1.3.2法检绩效考核奖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30103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1.3.3在职人员基础绩效奖（补充绩效工资）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30103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1.3.4在职人员年度考核奖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71.50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71.50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1.4绩效工资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239.80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239.80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30107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1.4.1基础绩效工资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165.99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165.99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30107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1.4.2奖励绩效工资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73.81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73.81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30107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1.4.3应纳入绩效工资的津贴补贴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1.5社会保障缴费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263.31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263.31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2080505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30108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1.5.1基本养老保险费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95.57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95.57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2080506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1.5.2职业年金缴费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47.79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47.79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2101102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30110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1.5.3基本医疗保险费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47.19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47.19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2101102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30111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1.5.4公务员医疗补助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64.95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64.95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30112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1.5.5事业单位补充医疗保险费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2101102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30112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1.5.6大病医疗保险费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0.63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0.63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30112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1.5.7事业单位失业保险费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4.19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4.19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30112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1.5.8工伤保险费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2.99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2.99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30112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1.5.9其他社保缴费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30106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2.1伙食补助费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2.2其他工资福利支出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7.80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7.80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2.2.1长期聘用人员和长期临时工工资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2.2.2长期聘用人员和长期临时工社保缴费和住房公积金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2.2.3病假两个月以上职工的工资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2.2.4其他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7.80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7.80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二、对个人和家庭的补助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259.81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259.81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1.6离休费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1.6.1离休金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1.6.2离休人员补贴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1.6.3离休人员特殊补贴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1.6.4离休人员上述项目之外的补贴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1.6.5离休人员月度生活补贴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1.6.6离休人员一次性生活补贴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1.7退休费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126.65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126.65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1.7.1退休金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1.7.2退休人员补贴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1.7.3退休人员特殊补贴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2080502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50905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1.7.4退休人员上述项目之外的补贴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1.59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1.59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2080502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50905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1.7.5退休人员月度生活补贴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86.06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86.06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2080502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50905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1.7.6退休人员一次性生活补贴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39.00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39.00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30305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1.8生活补助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2.3抚恤金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1.9奖励金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2.15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2.15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50901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1.9.1独生子女父母奖励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0.05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0.05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50901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1.9.2其他奖励金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2.10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2.10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2210201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30113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1.10住房公积金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80.26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80.26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1.11住宅取暖补贴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49.56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49.56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1.11.1在职人员住宅取暖补贴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49.56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49.56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1.11.2离休人员住宅取暖补贴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1.11.3退休人员住宅取暖补贴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50999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2.4其他支出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1.19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1.19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日常公用经费预算</w:t>
      </w:r>
    </w:p>
    <w:tbl>
      <w:tblPr>
        <w:tblStyle w:val="2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082"/>
        <w:gridCol w:w="910"/>
        <w:gridCol w:w="3981"/>
        <w:gridCol w:w="1137"/>
        <w:gridCol w:w="1137"/>
        <w:gridCol w:w="1137"/>
        <w:gridCol w:w="1137"/>
        <w:gridCol w:w="1137"/>
        <w:gridCol w:w="1138"/>
        <w:gridCol w:w="1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091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360135邯郸开放大学</w:t>
            </w:r>
          </w:p>
        </w:tc>
        <w:tc>
          <w:tcPr>
            <w:tcW w:w="4535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07" w:type="dxa"/>
            <w:vMerge w:val="restart"/>
            <w:vAlign w:val="center"/>
          </w:tcPr>
          <w:p>
            <w:pPr>
              <w:pStyle w:val="6"/>
            </w:pPr>
            <w:r>
              <w:t>功能分类科目编码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pStyle w:val="6"/>
            </w:pPr>
            <w:r>
              <w:t>部门经济分类编码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pStyle w:val="6"/>
            </w:pPr>
            <w:r>
              <w:t>政府经济分类编码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pStyle w:val="6"/>
            </w:pPr>
            <w:r>
              <w:t>预算支出项目</w:t>
            </w:r>
          </w:p>
        </w:tc>
        <w:tc>
          <w:tcPr>
            <w:tcW w:w="7937" w:type="dxa"/>
            <w:gridSpan w:val="7"/>
            <w:vAlign w:val="center"/>
          </w:tcPr>
          <w:p>
            <w:pPr>
              <w:pStyle w:val="6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07" w:type="dxa"/>
            <w:vMerge w:val="continue"/>
          </w:tcPr>
          <w:p/>
        </w:tc>
        <w:tc>
          <w:tcPr>
            <w:tcW w:w="907" w:type="dxa"/>
            <w:vMerge w:val="continue"/>
          </w:tcPr>
          <w:p/>
        </w:tc>
        <w:tc>
          <w:tcPr>
            <w:tcW w:w="907" w:type="dxa"/>
            <w:vMerge w:val="continue"/>
          </w:tcPr>
          <w:p/>
        </w:tc>
        <w:tc>
          <w:tcPr>
            <w:tcW w:w="3969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pStyle w:val="6"/>
            </w:pPr>
            <w:r>
              <w:t>合  计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</w:pPr>
            <w:r>
              <w:t>一般公共    预算拨款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</w:pPr>
            <w:r>
              <w:t>基金预算    拨款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</w:pPr>
            <w:r>
              <w:t>财政专户    核拨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</w:pPr>
            <w:r>
              <w:t>单位资金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</w:pPr>
            <w:r>
              <w:t>财政拨款    结转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</w:pPr>
            <w: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7"/>
            </w:pPr>
          </w:p>
        </w:tc>
        <w:tc>
          <w:tcPr>
            <w:tcW w:w="907" w:type="dxa"/>
            <w:vAlign w:val="center"/>
          </w:tcPr>
          <w:p>
            <w:pPr>
              <w:pStyle w:val="7"/>
            </w:pPr>
          </w:p>
        </w:tc>
        <w:tc>
          <w:tcPr>
            <w:tcW w:w="907" w:type="dxa"/>
            <w:vAlign w:val="center"/>
          </w:tcPr>
          <w:p>
            <w:pPr>
              <w:pStyle w:val="7"/>
            </w:pPr>
          </w:p>
        </w:tc>
        <w:tc>
          <w:tcPr>
            <w:tcW w:w="3969" w:type="dxa"/>
            <w:vAlign w:val="center"/>
          </w:tcPr>
          <w:p>
            <w:pPr>
              <w:pStyle w:val="7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</w:pPr>
            <w:r>
              <w:t>107.43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</w:pPr>
            <w:r>
              <w:t>94.50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</w:pPr>
          </w:p>
        </w:tc>
        <w:tc>
          <w:tcPr>
            <w:tcW w:w="1134" w:type="dxa"/>
            <w:vAlign w:val="center"/>
          </w:tcPr>
          <w:p>
            <w:pPr>
              <w:pStyle w:val="8"/>
            </w:pPr>
            <w:r>
              <w:t>12.93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</w:pPr>
          </w:p>
        </w:tc>
        <w:tc>
          <w:tcPr>
            <w:tcW w:w="1134" w:type="dxa"/>
            <w:vAlign w:val="center"/>
          </w:tcPr>
          <w:p>
            <w:pPr>
              <w:pStyle w:val="8"/>
            </w:pPr>
          </w:p>
        </w:tc>
        <w:tc>
          <w:tcPr>
            <w:tcW w:w="1134" w:type="dxa"/>
            <w:vAlign w:val="center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1、基础定额项目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77.71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64.78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12.93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30201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（1）办公费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6.64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6.64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30205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（2）水费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1.67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1.67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30206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（3）电费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4.07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4.07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（4）邮电费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6.38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6.38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30207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1）公务移动通讯费用补贴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30207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2）其他邮电费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6.38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6.38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30208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（5）办公取暖费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6.58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6.58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30209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（6）物业管理费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3.09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3.09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30211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（7）差旅费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29.69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16.76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12.93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30213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（8）维修（护）费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1.29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1.29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30215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（9）会议费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2.36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2.36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31002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50601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（10）办公设备购置费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1.54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1.54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（11）因公出国（境）费用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3021201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1）教学科研人员因公出国（境）费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3021202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2）其他因公出国（境）费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（12）公务用车运行维护费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2.66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2.66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30231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1）燃料费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2.28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2.28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30231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2）维修费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30231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3）保险费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30231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4）其他运行维护费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0.38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0.38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（13）离退休干部经费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6.74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6.74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1）离休干部公用经费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2）离休干部特需费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3）离休干部住宅公用电话费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4）离休人员福利费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2080502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5）退休干部公用经费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2.21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2.21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2080502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6）退休干部特需费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0.78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0.78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7）退休干部住宅公用电话费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2080502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8）退休人员福利费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3.75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3.75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9）退职人员福利费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10）离休干部参观休养经费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30239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（14）公务交通补贴（其他交通费）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4.66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4.66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（15）印刷费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0.34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0.34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30203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（16）咨询费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（17）手续费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30214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（18）租赁费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30218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（19）专用材料费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30224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（20）被装购置费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30225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（21）专用燃料费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30226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（22）劳务费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30227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（23）委托业务费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（24）其他业务费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2、按规定比例计提项目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29.72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29.72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30216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（1）培训费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7.85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7.85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30217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（2）公务接待费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30228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（3）工会经费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13.37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13.37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2050404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30229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（4）福利费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8.50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8.50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3、特殊因素项目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30209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（1）业务用房运行费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30209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（2）办公用房运行补助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30213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（3）网络运行维护费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（4）大宗印刷费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30207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（5）专项邮电费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31003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（6）专项购置费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30231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（7）执法执勤及特种业务车辆运行费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30201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（8）临时办公室经费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30206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（9）中央空调及电梯运行费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（10）不可预见费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项目支出预算</w:t>
      </w:r>
    </w:p>
    <w:tbl>
      <w:tblPr>
        <w:tblStyle w:val="2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1213"/>
        <w:gridCol w:w="1365"/>
        <w:gridCol w:w="1365"/>
        <w:gridCol w:w="1365"/>
        <w:gridCol w:w="1365"/>
        <w:gridCol w:w="1365"/>
        <w:gridCol w:w="1365"/>
        <w:gridCol w:w="1366"/>
        <w:gridCol w:w="13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37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360135邯郸开放大学</w:t>
            </w:r>
          </w:p>
        </w:tc>
        <w:tc>
          <w:tcPr>
            <w:tcW w:w="765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restart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6"/>
            </w:pPr>
            <w:r>
              <w:t>功能分类科目编码</w:t>
            </w:r>
          </w:p>
        </w:tc>
        <w:tc>
          <w:tcPr>
            <w:tcW w:w="10205" w:type="dxa"/>
            <w:gridSpan w:val="8"/>
            <w:vAlign w:val="center"/>
          </w:tcPr>
          <w:p>
            <w:pPr>
              <w:pStyle w:val="6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合 计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一般公共    预算拨款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基金预算    拨款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国有资本经营预算拨款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财政专户    核拨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单位资金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财政拨款    结转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非财政拨款结转结余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7"/>
              <w:spacing w:before="0" w:after="0"/>
              <w:ind w:firstLine="0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</w:pPr>
          </w:p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1877.27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10.20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</w:pPr>
          </w:p>
        </w:tc>
        <w:tc>
          <w:tcPr>
            <w:tcW w:w="1276" w:type="dxa"/>
            <w:vAlign w:val="center"/>
          </w:tcPr>
          <w:p>
            <w:pPr>
              <w:pStyle w:val="8"/>
            </w:pPr>
          </w:p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1867.07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</w:pPr>
          </w:p>
        </w:tc>
        <w:tc>
          <w:tcPr>
            <w:tcW w:w="1276" w:type="dxa"/>
            <w:vAlign w:val="center"/>
          </w:tcPr>
          <w:p>
            <w:pPr>
              <w:pStyle w:val="8"/>
            </w:pPr>
          </w:p>
        </w:tc>
        <w:tc>
          <w:tcPr>
            <w:tcW w:w="1276" w:type="dxa"/>
            <w:vAlign w:val="center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1"/>
            </w:pPr>
            <w:r>
              <w:t>ZH23-邯郸开放大学内网配置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</w:pPr>
            <w:r>
              <w:t>2050404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20.00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20.00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1"/>
            </w:pPr>
            <w:r>
              <w:t>ZH23-邯郸开放大学直播会议系统购置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</w:pPr>
            <w:r>
              <w:t>2050404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30.00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30.00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1"/>
            </w:pPr>
            <w:r>
              <w:t>ZH23-邯郸开放大学直播教室建设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</w:pPr>
            <w:r>
              <w:t>2050404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30.00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30.00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1"/>
            </w:pPr>
            <w:r>
              <w:t>ZH23-邯郸开放大学机房设备采购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</w:pPr>
            <w:r>
              <w:t>2050404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268.00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268.00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1"/>
            </w:pPr>
            <w:r>
              <w:t>ZH23-邯郸开放大学设备购置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</w:pPr>
            <w:r>
              <w:t>2050404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16.00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16.00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1"/>
            </w:pPr>
            <w:r>
              <w:t>ZH23-邯郸开放大学补充绩效工资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</w:pPr>
            <w:r>
              <w:t>2050404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146.00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146.00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1"/>
            </w:pPr>
            <w:r>
              <w:t>ZH23-邯郸开放大学自筹奖励性绩效工资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</w:pPr>
            <w:r>
              <w:t>2050404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129.00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129.00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1"/>
            </w:pPr>
            <w:r>
              <w:t>GZ23-运行经费（国资）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</w:pPr>
            <w:r>
              <w:t>2050404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10.20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10.20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1"/>
            </w:pPr>
            <w:r>
              <w:t>ZH23-运行经费（专户）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</w:pPr>
            <w:r>
              <w:t>2050404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1228.07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1228.07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单位预算政府经济分类表</w:t>
      </w:r>
    </w:p>
    <w:tbl>
      <w:tblPr>
        <w:tblStyle w:val="2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360135邯郸开放大学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6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6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6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6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7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>
            <w:pPr>
              <w:pStyle w:val="8"/>
            </w:pPr>
            <w:r>
              <w:t>3182.32</w:t>
            </w:r>
          </w:p>
        </w:tc>
        <w:tc>
          <w:tcPr>
            <w:tcW w:w="1417" w:type="dxa"/>
            <w:vAlign w:val="center"/>
          </w:tcPr>
          <w:p>
            <w:pPr>
              <w:pStyle w:val="8"/>
            </w:pPr>
            <w:r>
              <w:t>1302.32</w:t>
            </w: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  <w:tc>
          <w:tcPr>
            <w:tcW w:w="1559" w:type="dxa"/>
            <w:vAlign w:val="center"/>
          </w:tcPr>
          <w:p>
            <w:pPr>
              <w:pStyle w:val="8"/>
            </w:pPr>
          </w:p>
        </w:tc>
        <w:tc>
          <w:tcPr>
            <w:tcW w:w="1417" w:type="dxa"/>
            <w:vAlign w:val="center"/>
          </w:tcPr>
          <w:p>
            <w:pPr>
              <w:pStyle w:val="8"/>
            </w:pPr>
            <w:r>
              <w:t>1880.00</w:t>
            </w: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2697.29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1170.79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1526.50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355.04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1.54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353.50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129.99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129.99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“三公”及会议培训经费预算</w:t>
      </w:r>
    </w:p>
    <w:tbl>
      <w:tblPr>
        <w:tblStyle w:val="2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360135邯郸开放大学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6"/>
            </w:pPr>
            <w:r>
              <w:t>支出内容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6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6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6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7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  <w:tc>
          <w:tcPr>
            <w:tcW w:w="1559" w:type="dxa"/>
            <w:vAlign w:val="center"/>
          </w:tcPr>
          <w:p>
            <w:pPr>
              <w:pStyle w:val="8"/>
            </w:pP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7"/>
            </w:pPr>
            <w:r>
              <w:t>“三公”经费小计</w:t>
            </w: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  <w:tc>
          <w:tcPr>
            <w:tcW w:w="1559" w:type="dxa"/>
            <w:vAlign w:val="center"/>
          </w:tcPr>
          <w:p>
            <w:pPr>
              <w:pStyle w:val="8"/>
            </w:pP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 xml:space="preserve">    其中：公务用车购置费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 xml:space="preserve">          公务用车运行维护费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12.66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2.66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9.86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2.36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7.50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11.85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7.85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ODMxYTE0ZTc0ZGU3Y2QwODc3MzYzN2Q1YmNiM2EifQ=="/>
  </w:docVars>
  <w:rsids>
    <w:rsidRoot w:val="00000000"/>
    <w:rsid w:val="34F30B9D"/>
    <w:rsid w:val="7F7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20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小标宋_GBK" w:hAnsi="方正小标宋_GBK" w:eastAsia="方正小标宋_GBK" w:cs="方正小标宋_GBK"/>
      <w:sz w:val="24"/>
    </w:rPr>
  </w:style>
  <w:style w:type="paragraph" w:customStyle="1" w:styleId="5">
    <w:name w:val="单元格样式23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4"/>
    </w:rPr>
  </w:style>
  <w:style w:type="paragraph" w:customStyle="1" w:styleId="6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7">
    <w:name w:val="单元格样式6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8">
    <w:name w:val="单元格样式7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9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0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1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2023-03-06T08:48:00Z</dcterms:created>
  <dc:creator>Administrator</dc:creator>
  <cp:lastModifiedBy>蓝色牛仔</cp:lastModifiedBy>
  <dcterms:modified xsi:type="dcterms:W3CDTF">2023-07-24T11:04:34Z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7451DC8D0E09480DBF4E0551A69959ED</vt:lpwstr>
  </property>
</Properties>
</file>